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EE77E" w14:textId="77777777" w:rsidR="00A21C20" w:rsidRPr="006956D3" w:rsidRDefault="006956D3" w:rsidP="006956D3">
      <w:pPr>
        <w:jc w:val="center"/>
        <w:rPr>
          <w:rFonts w:ascii="Arial" w:hAnsi="Arial" w:cs="Arial"/>
          <w:b/>
          <w:bCs/>
          <w:lang w:val="es-ES"/>
        </w:rPr>
      </w:pPr>
      <w:r w:rsidRPr="006956D3">
        <w:rPr>
          <w:rFonts w:ascii="Arial" w:hAnsi="Arial" w:cs="Arial"/>
          <w:b/>
          <w:bCs/>
          <w:lang w:val="es-ES"/>
        </w:rPr>
        <w:t xml:space="preserve">Anexo </w:t>
      </w:r>
      <w:r w:rsidR="00AE07FB">
        <w:rPr>
          <w:rFonts w:ascii="Arial" w:hAnsi="Arial" w:cs="Arial"/>
          <w:b/>
          <w:bCs/>
          <w:lang w:val="es-ES"/>
        </w:rPr>
        <w:t xml:space="preserve">2.2 </w:t>
      </w:r>
      <w:r w:rsidRPr="006956D3">
        <w:rPr>
          <w:rFonts w:ascii="Arial" w:hAnsi="Arial" w:cs="Arial"/>
          <w:b/>
          <w:bCs/>
          <w:lang w:val="es-ES"/>
        </w:rPr>
        <w:t>Plan de incidencia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956D3" w:rsidRPr="006956D3" w14:paraId="6C08BF07" w14:textId="77777777" w:rsidTr="00C82542">
        <w:trPr>
          <w:trHeight w:val="551"/>
        </w:trPr>
        <w:tc>
          <w:tcPr>
            <w:tcW w:w="4247" w:type="dxa"/>
            <w:shd w:val="clear" w:color="auto" w:fill="D9E2F3" w:themeFill="accent1" w:themeFillTint="33"/>
            <w:vAlign w:val="center"/>
          </w:tcPr>
          <w:p w14:paraId="15239D19" w14:textId="77777777" w:rsidR="006956D3" w:rsidRPr="006956D3" w:rsidRDefault="006956D3" w:rsidP="00BD12B9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bookmarkStart w:id="0" w:name="_GoBack"/>
            <w:r w:rsidRPr="006956D3">
              <w:rPr>
                <w:rFonts w:ascii="Arial" w:hAnsi="Arial" w:cs="Arial"/>
                <w:b/>
                <w:bCs/>
                <w:lang w:val="es-ES"/>
              </w:rPr>
              <w:t>Área de Trabajo</w:t>
            </w:r>
          </w:p>
        </w:tc>
        <w:tc>
          <w:tcPr>
            <w:tcW w:w="4247" w:type="dxa"/>
            <w:shd w:val="clear" w:color="auto" w:fill="D9E2F3" w:themeFill="accent1" w:themeFillTint="33"/>
            <w:vAlign w:val="center"/>
          </w:tcPr>
          <w:p w14:paraId="124E9722" w14:textId="77777777" w:rsidR="006956D3" w:rsidRPr="006956D3" w:rsidRDefault="006956D3" w:rsidP="00BD12B9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Resultados Esperados</w:t>
            </w:r>
          </w:p>
        </w:tc>
      </w:tr>
      <w:bookmarkEnd w:id="0"/>
      <w:tr w:rsidR="006956D3" w:rsidRPr="006956D3" w14:paraId="504CD241" w14:textId="77777777" w:rsidTr="00C82542">
        <w:tc>
          <w:tcPr>
            <w:tcW w:w="4247" w:type="dxa"/>
            <w:vAlign w:val="center"/>
          </w:tcPr>
          <w:p w14:paraId="26955AEB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1. Identificación y análisis del problema</w:t>
            </w:r>
          </w:p>
        </w:tc>
        <w:tc>
          <w:tcPr>
            <w:tcW w:w="4247" w:type="dxa"/>
          </w:tcPr>
          <w:p w14:paraId="4ACDA816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la situación que se pretende cambiar,</w:t>
            </w:r>
          </w:p>
          <w:p w14:paraId="4EB62F1B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determinando sus causas y consecuencias, todo desde la perspectiva</w:t>
            </w:r>
          </w:p>
          <w:p w14:paraId="3E39F3DA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del que pretende incidir, desde sus intereses y pretensiones.</w:t>
            </w:r>
          </w:p>
        </w:tc>
      </w:tr>
      <w:tr w:rsidR="006956D3" w:rsidRPr="006956D3" w14:paraId="7D8191F1" w14:textId="77777777" w:rsidTr="00C82542">
        <w:tc>
          <w:tcPr>
            <w:tcW w:w="4247" w:type="dxa"/>
            <w:vAlign w:val="center"/>
          </w:tcPr>
          <w:p w14:paraId="2E2ADC35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2. Formulación de la propuesta</w:t>
            </w:r>
          </w:p>
        </w:tc>
        <w:tc>
          <w:tcPr>
            <w:tcW w:w="4247" w:type="dxa"/>
          </w:tcPr>
          <w:p w14:paraId="3D4EB9DE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y relación pormenorizada de la propuesta que de</w:t>
            </w:r>
          </w:p>
          <w:p w14:paraId="103D409C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solución, desde la perspectiva del que pretende incidir, al problema</w:t>
            </w:r>
          </w:p>
          <w:p w14:paraId="18E454AD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identificado. Asimismo, contar con alternativas de solución para la</w:t>
            </w:r>
          </w:p>
          <w:p w14:paraId="0A912693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negociación.</w:t>
            </w:r>
          </w:p>
        </w:tc>
      </w:tr>
      <w:tr w:rsidR="006956D3" w:rsidRPr="006956D3" w14:paraId="02A34315" w14:textId="77777777" w:rsidTr="00C82542">
        <w:tc>
          <w:tcPr>
            <w:tcW w:w="4247" w:type="dxa"/>
            <w:vAlign w:val="center"/>
          </w:tcPr>
          <w:p w14:paraId="6EC8C1C2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3. Análisis de los espacios de decisión y de los canales de influencia</w:t>
            </w:r>
          </w:p>
        </w:tc>
        <w:tc>
          <w:tcPr>
            <w:tcW w:w="4247" w:type="dxa"/>
          </w:tcPr>
          <w:p w14:paraId="26BE2F62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las personas o instituciones hacia las cuales se</w:t>
            </w:r>
          </w:p>
          <w:p w14:paraId="692C7879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orientaran los esfuerzos de incidencia, así como de las posibles</w:t>
            </w:r>
          </w:p>
          <w:p w14:paraId="6A16AACC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alianzas o apoyos, y de las oposiciones a encontrar.</w:t>
            </w:r>
          </w:p>
        </w:tc>
      </w:tr>
      <w:tr w:rsidR="006956D3" w:rsidRPr="006956D3" w14:paraId="0FB6CEC9" w14:textId="77777777" w:rsidTr="00C82542">
        <w:tc>
          <w:tcPr>
            <w:tcW w:w="4247" w:type="dxa"/>
            <w:vAlign w:val="center"/>
          </w:tcPr>
          <w:p w14:paraId="4C51307B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4. Análisis de fortalezas, debilidades,</w:t>
            </w:r>
          </w:p>
          <w:p w14:paraId="61BDACD6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oportunidades y amenazas</w:t>
            </w:r>
          </w:p>
        </w:tc>
        <w:tc>
          <w:tcPr>
            <w:tcW w:w="4247" w:type="dxa"/>
          </w:tcPr>
          <w:p w14:paraId="449C6988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las fortalezas y oportunidades respecto del plan de</w:t>
            </w:r>
          </w:p>
          <w:p w14:paraId="3F894D70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incidencia, así como las debilidades y amenazas, para incorporar</w:t>
            </w:r>
          </w:p>
          <w:p w14:paraId="116CA306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acciones que las superen, neutralicen o minimicen.</w:t>
            </w:r>
          </w:p>
        </w:tc>
      </w:tr>
      <w:tr w:rsidR="006956D3" w:rsidRPr="006956D3" w14:paraId="1309F807" w14:textId="77777777" w:rsidTr="00C82542">
        <w:tc>
          <w:tcPr>
            <w:tcW w:w="4247" w:type="dxa"/>
            <w:vAlign w:val="center"/>
          </w:tcPr>
          <w:p w14:paraId="7327B1EF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5. Formulación de estrategias de influencia</w:t>
            </w:r>
          </w:p>
        </w:tc>
        <w:tc>
          <w:tcPr>
            <w:tcW w:w="4247" w:type="dxa"/>
          </w:tcPr>
          <w:p w14:paraId="54E21183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Selección y delimitación del tipo de actividades a realizar como</w:t>
            </w:r>
          </w:p>
          <w:p w14:paraId="7FC6B9CF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parte del plan de incidencia: cabildeo, movilización, medios de</w:t>
            </w:r>
          </w:p>
          <w:p w14:paraId="05D337A2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comunicación, educación y sensibilización, entre otras.</w:t>
            </w:r>
          </w:p>
        </w:tc>
      </w:tr>
      <w:tr w:rsidR="006956D3" w:rsidRPr="006956D3" w14:paraId="10EEF89E" w14:textId="77777777" w:rsidTr="00C82542">
        <w:tc>
          <w:tcPr>
            <w:tcW w:w="4247" w:type="dxa"/>
            <w:vAlign w:val="center"/>
          </w:tcPr>
          <w:p w14:paraId="007CE489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6. Plan de actividades</w:t>
            </w:r>
          </w:p>
        </w:tc>
        <w:tc>
          <w:tcPr>
            <w:tcW w:w="4247" w:type="dxa"/>
          </w:tcPr>
          <w:p w14:paraId="525813E4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Identificación de forma clara y exacta las actividades a realizar</w:t>
            </w:r>
          </w:p>
          <w:p w14:paraId="17FFED8B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como parte del plan de incidencia, así como sus responsables, los</w:t>
            </w:r>
          </w:p>
          <w:p w14:paraId="5048B906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recursos necesarios y el tiempo en que han de realizarse.</w:t>
            </w:r>
          </w:p>
        </w:tc>
      </w:tr>
      <w:tr w:rsidR="006956D3" w:rsidRPr="006956D3" w14:paraId="5D9CFDDD" w14:textId="77777777" w:rsidTr="00C82542">
        <w:tc>
          <w:tcPr>
            <w:tcW w:w="4247" w:type="dxa"/>
            <w:vAlign w:val="center"/>
          </w:tcPr>
          <w:p w14:paraId="3AC48C48" w14:textId="77777777" w:rsidR="006956D3" w:rsidRPr="006956D3" w:rsidRDefault="006956D3" w:rsidP="006956D3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6956D3">
              <w:rPr>
                <w:rFonts w:ascii="Arial" w:hAnsi="Arial" w:cs="Arial"/>
                <w:b/>
                <w:bCs/>
                <w:lang w:val="es-ES"/>
              </w:rPr>
              <w:t>7. Evaluación continua</w:t>
            </w:r>
          </w:p>
        </w:tc>
        <w:tc>
          <w:tcPr>
            <w:tcW w:w="4247" w:type="dxa"/>
          </w:tcPr>
          <w:p w14:paraId="2146798E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Desarrollo de mecanismos y herramientas ad hoc que permitan</w:t>
            </w:r>
          </w:p>
          <w:p w14:paraId="27B1F66F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evaluar el desarrollo del plan de incidencia tanto durante su</w:t>
            </w:r>
          </w:p>
          <w:p w14:paraId="7147BC7D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ejecución como posteriormente, para poder corregir los errores al</w:t>
            </w:r>
          </w:p>
          <w:p w14:paraId="68170224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momento de su ejecución o con posterioridad ante nuevos ejercicios</w:t>
            </w:r>
          </w:p>
          <w:p w14:paraId="55BA0D4C" w14:textId="77777777" w:rsidR="006956D3" w:rsidRPr="0055025C" w:rsidRDefault="006956D3" w:rsidP="00C82542">
            <w:pPr>
              <w:jc w:val="both"/>
              <w:rPr>
                <w:rFonts w:ascii="Arial" w:hAnsi="Arial" w:cs="Arial"/>
                <w:color w:val="A6A6A6" w:themeColor="background1" w:themeShade="A6"/>
                <w:lang w:val="es-ES"/>
              </w:rPr>
            </w:pPr>
            <w:r w:rsidRPr="0055025C">
              <w:rPr>
                <w:rFonts w:ascii="Arial" w:hAnsi="Arial" w:cs="Arial"/>
                <w:color w:val="A6A6A6" w:themeColor="background1" w:themeShade="A6"/>
                <w:lang w:val="es-ES"/>
              </w:rPr>
              <w:t>de incidencia.</w:t>
            </w:r>
          </w:p>
        </w:tc>
      </w:tr>
    </w:tbl>
    <w:p w14:paraId="6AC3FEA5" w14:textId="77777777" w:rsidR="006956D3" w:rsidRPr="006956D3" w:rsidRDefault="006956D3">
      <w:pPr>
        <w:rPr>
          <w:rFonts w:ascii="Arial" w:hAnsi="Arial" w:cs="Arial"/>
          <w:lang w:val="es-ES"/>
        </w:rPr>
      </w:pPr>
    </w:p>
    <w:sectPr w:rsidR="006956D3" w:rsidRPr="006956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6D3"/>
    <w:rsid w:val="0055025C"/>
    <w:rsid w:val="006956D3"/>
    <w:rsid w:val="00AE07FB"/>
    <w:rsid w:val="00B41333"/>
    <w:rsid w:val="00BD12B9"/>
    <w:rsid w:val="00C82542"/>
    <w:rsid w:val="00D3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13E7EC"/>
  <w15:chartTrackingRefBased/>
  <w15:docId w15:val="{C69D9F6D-7DB7-4DCF-8692-37E522F3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95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Salas Gonzalez</dc:creator>
  <cp:keywords/>
  <dc:description/>
  <cp:lastModifiedBy>Daniela Salas Gonzalez</cp:lastModifiedBy>
  <cp:revision>4</cp:revision>
  <dcterms:created xsi:type="dcterms:W3CDTF">2020-01-23T16:17:00Z</dcterms:created>
  <dcterms:modified xsi:type="dcterms:W3CDTF">2020-01-24T00:03:00Z</dcterms:modified>
</cp:coreProperties>
</file>